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76829">
      <w:pPr>
        <w:rPr>
          <w:b/>
          <w:bCs/>
          <w:lang w:val="zh-CN"/>
        </w:rPr>
      </w:pPr>
      <w:r>
        <w:rPr>
          <w:b/>
          <w:bCs/>
          <w:lang w:val="zh-CN"/>
        </w:rPr>
        <w:t>REVISED MAIN BUILDING SUMMARY</w:t>
      </w:r>
    </w:p>
    <w:p w14:paraId="35C0CB83">
      <w:pPr>
        <w:rPr>
          <w:rFonts w:hint="default" w:ascii="Calibri" w:hAnsi="Calibri" w:cs="Calibri"/>
        </w:rPr>
      </w:pPr>
    </w:p>
    <w:tbl>
      <w:tblPr>
        <w:tblStyle w:val="13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1892"/>
        <w:gridCol w:w="1944"/>
        <w:gridCol w:w="1556"/>
        <w:gridCol w:w="1731"/>
        <w:gridCol w:w="1543"/>
      </w:tblGrid>
      <w:tr w14:paraId="32E13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4F75C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S/N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61C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0E1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ORIGINAL AMOUNT (NGN)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DD9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ORIGINAL AMOUNT (USD)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F6F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ADDITIONAL ALLOCATION (USD)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B80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4"/>
                <w:szCs w:val="24"/>
                <w:lang w:val="en-US" w:eastAsia="zh-CN" w:bidi="ar"/>
              </w:rPr>
              <w:t>REVISED AMOUNT (USD)</w:t>
            </w:r>
          </w:p>
        </w:tc>
      </w:tr>
      <w:tr w14:paraId="49BAD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91DD7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162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Work up to DPC Level (Substructure)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B02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₦34,298,765.00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E29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$34,679.94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CA1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$3,515.61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0877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$38,195.55</w:t>
            </w:r>
          </w:p>
        </w:tc>
      </w:tr>
      <w:tr w14:paraId="184A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EF2F3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CE5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Frame Work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C3A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₦16,928,750.00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3C6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$17,121.43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C7C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$1,735.72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566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$18,857.15</w:t>
            </w:r>
          </w:p>
        </w:tc>
      </w:tr>
      <w:tr w14:paraId="6F32D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4370C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E07C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Roofing Work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885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₦14,202,900.00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222E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$14,365.44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B72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$1,456.10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274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$15,821.54</w:t>
            </w:r>
          </w:p>
        </w:tc>
      </w:tr>
      <w:tr w14:paraId="0A320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0F4A8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664C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Internal and External Wall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DA8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₦12,370,000.00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2F2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$12,511.14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09F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$1,268.55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FAD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$13,779.69</w:t>
            </w:r>
          </w:p>
        </w:tc>
      </w:tr>
      <w:tr w14:paraId="2252F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65AB9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7D1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Joinery and Fittings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6442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₦5,125,000.00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795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$5,183.46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C95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$525.45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8DC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$5,708.91</w:t>
            </w:r>
          </w:p>
        </w:tc>
      </w:tr>
      <w:tr w14:paraId="2D7E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F022A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4D9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Plumbing Installation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5CF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₦4,817,800.00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CE4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$4,872.76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CEE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$493.95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45F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$5,366.71</w:t>
            </w:r>
          </w:p>
        </w:tc>
      </w:tr>
      <w:tr w14:paraId="4AB0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E2D29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A15E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Aluminium / Metal Work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390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₦5,343,000.00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62D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$5,403.95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F24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$547.81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C62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$5,951.76</w:t>
            </w:r>
          </w:p>
        </w:tc>
      </w:tr>
      <w:tr w14:paraId="1E245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F862E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46F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Electrical Installation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071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₦15,000,000.00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C1C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$15,171.00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91B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$1,538.36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EC2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$16,709.36</w:t>
            </w:r>
          </w:p>
        </w:tc>
      </w:tr>
      <w:tr w14:paraId="2305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EE5EA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955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Finishings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0A0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₦30,169,110.00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55F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$30,513.00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F7BE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$3,092.62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2A0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$33,605.62</w:t>
            </w:r>
          </w:p>
        </w:tc>
      </w:tr>
      <w:tr w14:paraId="1AA5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6FE50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C0F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Painting Work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A4D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₦2,351,120.00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590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$2,377.87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3A5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$240.83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029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$2,618.70</w:t>
            </w:r>
          </w:p>
        </w:tc>
      </w:tr>
      <w:tr w14:paraId="54638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67534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315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Toyota Hilux (Foreign Used)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2D8A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₦57,396,393.37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5A2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$35,296.60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BCA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$6,475.70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03D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$41,772.30</w:t>
            </w:r>
          </w:p>
        </w:tc>
      </w:tr>
      <w:tr w14:paraId="0D43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895C8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1DD6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Style w:val="16"/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TOTAL PROJECT COST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DE3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Style w:val="16"/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₦198,002,838.37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9C9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Style w:val="16"/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$177,496.59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0D5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Style w:val="16"/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$20,890.70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B7E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Style w:val="16"/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$198,387.29</w:t>
            </w:r>
          </w:p>
        </w:tc>
      </w:tr>
    </w:tbl>
    <w:p w14:paraId="28617A89">
      <w:pPr>
        <w:pStyle w:val="4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ADMINISTRATIVE CHARGE AND TAX</w:t>
      </w:r>
    </w:p>
    <w:tbl>
      <w:tblPr>
        <w:tblStyle w:val="13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6"/>
        <w:gridCol w:w="1628"/>
        <w:gridCol w:w="1898"/>
        <w:gridCol w:w="2193"/>
      </w:tblGrid>
      <w:tr w14:paraId="0CEAA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45EDF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A22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ORIGINAL (USD)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624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ADDITIONAL (USD)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77D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REVISED TOTAL (USD)</w:t>
            </w:r>
          </w:p>
        </w:tc>
      </w:tr>
      <w:tr w14:paraId="2C63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11308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Administrative Fee &amp; Tax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1B0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$10,660.00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B99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$1,085.00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0AEA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$11,745.00</w:t>
            </w:r>
          </w:p>
        </w:tc>
      </w:tr>
    </w:tbl>
    <w:p w14:paraId="60988C77">
      <w:pPr>
        <w:rPr>
          <w:rFonts w:hint="default" w:ascii="Calibri" w:hAnsi="Calibri" w:cs="Calibri"/>
          <w:vanish/>
          <w:sz w:val="24"/>
          <w:szCs w:val="24"/>
        </w:rPr>
      </w:pPr>
    </w:p>
    <w:tbl>
      <w:tblPr>
        <w:tblStyle w:val="13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9"/>
        <w:gridCol w:w="2254"/>
        <w:gridCol w:w="2509"/>
        <w:gridCol w:w="2874"/>
      </w:tblGrid>
      <w:tr w14:paraId="26EFB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D59A8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90A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ORIGINAL TOTAL (USD)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6A8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ADDITIONAL TOTAL (USD)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36D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REVISED GRAND TOTAL (USD)</w:t>
            </w:r>
          </w:p>
        </w:tc>
      </w:tr>
      <w:tr w14:paraId="34A0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5971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GRAND 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947E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$188,156.59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B39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$21,975.70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0E6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$210,132.29</w:t>
            </w:r>
          </w:p>
        </w:tc>
      </w:tr>
    </w:tbl>
    <w:p w14:paraId="59223FBE">
      <w:pPr>
        <w:pStyle w:val="4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REVISED GRAND TOTAL IN NAIRA</w:t>
      </w:r>
    </w:p>
    <w:tbl>
      <w:tblPr>
        <w:tblStyle w:val="13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63"/>
        <w:gridCol w:w="1749"/>
      </w:tblGrid>
      <w:tr w14:paraId="7F38B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F0791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8F8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AMOUNT</w:t>
            </w:r>
          </w:p>
        </w:tc>
      </w:tr>
      <w:tr w14:paraId="736C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ED0D7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Revised Grand Total Project Cost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478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</w:rPr>
            </w:pPr>
            <w:r>
              <w:rPr>
                <w:rFonts w:hint="default" w:ascii="Calibri" w:hAnsi="Calibri" w:eastAsia="SimSun" w:cs="Calibri"/>
                <w:kern w:val="0"/>
                <w:sz w:val="24"/>
                <w:szCs w:val="24"/>
                <w:lang w:val="en-US" w:eastAsia="zh-CN" w:bidi="ar"/>
              </w:rPr>
              <w:t>₦210,132,290.00</w:t>
            </w:r>
          </w:p>
        </w:tc>
      </w:tr>
    </w:tbl>
    <w:p w14:paraId="25524EA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Calibri" w:hAnsi="Calibri" w:cs="Calibri"/>
        </w:rPr>
      </w:pPr>
      <w:r>
        <w:rPr>
          <w:rStyle w:val="14"/>
          <w:rFonts w:hint="default" w:ascii="Calibri" w:hAnsi="Calibri" w:cs="Calibri"/>
        </w:rPr>
        <w:t>(Computed using an approximate exchange rate of ₦1,000 per USD for budget harmonization purposes.)</w:t>
      </w:r>
    </w:p>
    <w:p w14:paraId="6619A770">
      <w:pPr>
        <w:pStyle w:val="4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GRAND TOTAL IN WORDS</w:t>
      </w:r>
    </w:p>
    <w:p w14:paraId="4EAA416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Two Hundred and Ten Thousand, One Hundred and Thirty-Two Dollars, Twenty-Nine Cents Only.</w:t>
      </w:r>
    </w:p>
    <w:p w14:paraId="2879A97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Equivalent in Naira:</w:t>
      </w:r>
    </w:p>
    <w:p w14:paraId="2F49085A">
      <w:pPr>
        <w:pStyle w:val="15"/>
        <w:keepNext w:val="0"/>
        <w:keepLines w:val="0"/>
        <w:widowControl/>
        <w:suppressLineNumbers w:val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Two Hundred and Ten Million, One Hundred and Thirty-Two Thousand, Two Hundred and Ninety Naira Only.</w:t>
      </w:r>
    </w:p>
    <w:p w14:paraId="55CE5534"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70"/>
    <w:rsid w:val="000550CE"/>
    <w:rsid w:val="001F38CA"/>
    <w:rsid w:val="00334FF5"/>
    <w:rsid w:val="00347C7E"/>
    <w:rsid w:val="0049760E"/>
    <w:rsid w:val="006D5A70"/>
    <w:rsid w:val="00D36D27"/>
    <w:rsid w:val="4A3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5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2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80" w:after="180"/>
    </w:pPr>
  </w:style>
  <w:style w:type="character" w:styleId="14">
    <w:name w:val="Emphasis"/>
    <w:basedOn w:val="12"/>
    <w:qFormat/>
    <w:uiPriority w:val="0"/>
    <w:rPr>
      <w:i/>
      <w:iCs/>
    </w:rPr>
  </w:style>
  <w:style w:type="paragraph" w:styleId="1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6">
    <w:name w:val="Strong"/>
    <w:basedOn w:val="12"/>
    <w:qFormat/>
    <w:uiPriority w:val="0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2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2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2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2"/>
    <w:link w:val="6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2"/>
    <w:link w:val="7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2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2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2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2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2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1323</Characters>
  <Lines>11</Lines>
  <Paragraphs>3</Paragraphs>
  <TotalTime>1</TotalTime>
  <ScaleCrop>false</ScaleCrop>
  <LinksUpToDate>false</LinksUpToDate>
  <CharactersWithSpaces>1552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2026-05-28T09:37:00Z</dcterms:created>
  <dc:creator>Kingsley Ahukanna</dc:creator>
  <cp:lastModifiedBy>PC</cp:lastModifiedBy>
  <dcterms:modified xsi:type="dcterms:W3CDTF">2026-05-28T13:22:58Z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E12CDDD6DA82403B9FCE36872BE79E86_13</vt:lpwstr>
  </property>
</Properties>
</file>